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C14602" w14:textId="5E702BEB" w:rsidR="0020497F" w:rsidRDefault="0020497F">
      <w:pPr>
        <w:pStyle w:val="normal0"/>
      </w:pPr>
    </w:p>
    <w:p w14:paraId="31D006DB" w14:textId="47F4C9E7" w:rsidR="0020497F" w:rsidRDefault="00D53746">
      <w:pPr>
        <w:pStyle w:val="Title"/>
        <w:contextualSpacing w:val="0"/>
        <w:jc w:val="center"/>
      </w:pPr>
      <w:bookmarkStart w:id="0" w:name="h.a4qsdgsl3sf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[Unit Name]</w:t>
      </w:r>
      <w:r w:rsidR="002B1A0A">
        <w:rPr>
          <w:rFonts w:ascii="Times New Roman" w:eastAsia="Times New Roman" w:hAnsi="Times New Roman" w:cs="Times New Roman"/>
        </w:rPr>
        <w:br/>
        <w:t>Monitoring Practice Balancing Analysis</w:t>
      </w:r>
      <w:r w:rsidR="004B7C59">
        <w:rPr>
          <w:rFonts w:ascii="Times New Roman" w:eastAsia="Times New Roman" w:hAnsi="Times New Roman" w:cs="Times New Roman"/>
        </w:rPr>
        <w:t>:</w:t>
      </w:r>
      <w:bookmarkStart w:id="2" w:name="h.g01tyc3aw6gt" w:colFirst="0" w:colLast="0"/>
      <w:bookmarkEnd w:id="2"/>
    </w:p>
    <w:p w14:paraId="14A3BB81" w14:textId="14F271BF" w:rsidR="0020497F" w:rsidRDefault="00D53746">
      <w:pPr>
        <w:pStyle w:val="Title"/>
        <w:contextualSpacing w:val="0"/>
        <w:jc w:val="center"/>
      </w:pPr>
      <w:bookmarkStart w:id="3" w:name="h.mlhrmcz8v561" w:colFirst="0" w:colLast="0"/>
      <w:bookmarkEnd w:id="3"/>
      <w:r>
        <w:rPr>
          <w:rFonts w:ascii="Times New Roman" w:eastAsia="Times New Roman" w:hAnsi="Times New Roman" w:cs="Times New Roman"/>
        </w:rPr>
        <w:t>[Monitoring Practice]</w:t>
      </w:r>
    </w:p>
    <w:p w14:paraId="685D0353" w14:textId="77777777" w:rsidR="0020497F" w:rsidRDefault="0020497F">
      <w:pPr>
        <w:pStyle w:val="normal0"/>
      </w:pPr>
    </w:p>
    <w:p w14:paraId="53558196" w14:textId="77777777" w:rsidR="0020497F" w:rsidRDefault="002B1A0A">
      <w:pPr>
        <w:pStyle w:val="normal0"/>
        <w:jc w:val="center"/>
      </w:pPr>
      <w:r>
        <w:rPr>
          <w:b/>
          <w:sz w:val="32"/>
          <w:szCs w:val="32"/>
        </w:rPr>
        <w:t xml:space="preserve"> </w:t>
      </w:r>
    </w:p>
    <w:p w14:paraId="125929B1" w14:textId="34026329" w:rsidR="0020497F" w:rsidRDefault="002B1A0A">
      <w:pPr>
        <w:pStyle w:val="normal0"/>
      </w:pPr>
      <w:r>
        <w:t xml:space="preserve">Responsible Executive:       </w:t>
      </w:r>
      <w:r>
        <w:tab/>
      </w:r>
    </w:p>
    <w:p w14:paraId="01A128BF" w14:textId="5AA2ED44" w:rsidR="0020497F" w:rsidRDefault="002B1A0A">
      <w:pPr>
        <w:pStyle w:val="normal0"/>
      </w:pPr>
      <w:r>
        <w:t>Responsible Office:</w:t>
      </w:r>
      <w:r>
        <w:tab/>
        <w:t xml:space="preserve">        </w:t>
      </w:r>
      <w:r>
        <w:tab/>
      </w:r>
    </w:p>
    <w:p w14:paraId="1EA4D8C4" w14:textId="37752D95" w:rsidR="0020497F" w:rsidRDefault="002B1A0A" w:rsidP="0016261D">
      <w:pPr>
        <w:pStyle w:val="normal0"/>
      </w:pPr>
      <w:r>
        <w:t xml:space="preserve">Contact:                              </w:t>
      </w:r>
      <w:r>
        <w:tab/>
      </w:r>
    </w:p>
    <w:p w14:paraId="351CA595" w14:textId="77777777" w:rsidR="0020497F" w:rsidRDefault="0020497F">
      <w:pPr>
        <w:pStyle w:val="normal0"/>
        <w:ind w:left="2340"/>
      </w:pPr>
    </w:p>
    <w:p w14:paraId="270903F5" w14:textId="25628BD7" w:rsidR="0020497F" w:rsidRDefault="002B1A0A">
      <w:pPr>
        <w:pStyle w:val="normal0"/>
      </w:pPr>
      <w:r>
        <w:t xml:space="preserve">This document inventories the Privacy Balancing Analysis required by the </w:t>
      </w:r>
      <w:hyperlink r:id="rId9">
        <w:r>
          <w:rPr>
            <w:color w:val="1155CC"/>
            <w:u w:val="single"/>
          </w:rPr>
          <w:t>UC Berkeley Privacy and Online Monitoring Policy</w:t>
        </w:r>
      </w:hyperlink>
      <w:r>
        <w:t xml:space="preserve"> for online activity monitoring conducted by </w:t>
      </w:r>
      <w:r w:rsidR="00D53746">
        <w:t>[Unit]</w:t>
      </w:r>
      <w:r>
        <w:t xml:space="preserve">. </w:t>
      </w:r>
    </w:p>
    <w:p w14:paraId="1FE9A064" w14:textId="509B815C" w:rsidR="0020497F" w:rsidRDefault="002B1A0A">
      <w:pPr>
        <w:pStyle w:val="Heading1"/>
        <w:ind w:left="0"/>
        <w:contextualSpacing w:val="0"/>
      </w:pPr>
      <w:bookmarkStart w:id="4" w:name="h.qln3pdrze7wa" w:colFirst="0" w:colLast="0"/>
      <w:bookmarkEnd w:id="4"/>
      <w:r>
        <w:t xml:space="preserve">Monitoring Practice 1: </w:t>
      </w:r>
      <w:r w:rsidR="00D53746">
        <w:t>[Monitoring Practice]</w:t>
      </w:r>
    </w:p>
    <w:p w14:paraId="60BAD802" w14:textId="77777777" w:rsidR="0020497F" w:rsidRDefault="002B1A0A">
      <w:pPr>
        <w:pStyle w:val="Heading2"/>
        <w:contextualSpacing w:val="0"/>
      </w:pPr>
      <w:bookmarkStart w:id="5" w:name="h.x4ccq3o3auuv" w:colFirst="0" w:colLast="0"/>
      <w:bookmarkEnd w:id="5"/>
      <w:r>
        <w:t>Description</w:t>
      </w:r>
    </w:p>
    <w:p w14:paraId="11E281A8" w14:textId="77777777" w:rsidR="0020497F" w:rsidRDefault="0020497F">
      <w:pPr>
        <w:pStyle w:val="normal0"/>
      </w:pPr>
    </w:p>
    <w:p w14:paraId="3994C886" w14:textId="77777777" w:rsidR="0020497F" w:rsidRDefault="002B1A0A">
      <w:pPr>
        <w:pStyle w:val="Heading3"/>
        <w:contextualSpacing w:val="0"/>
      </w:pPr>
      <w:bookmarkStart w:id="6" w:name="h.4i41imof5dhc" w:colFirst="0" w:colLast="0"/>
      <w:bookmarkEnd w:id="6"/>
      <w:r>
        <w:t>Balancing Analysis</w:t>
      </w:r>
      <w:r>
        <w:rPr>
          <w:b w:val="0"/>
        </w:rPr>
        <w:t xml:space="preserve"> (per Privacy and Online Monitoring Policy section IV.C.2.)</w:t>
      </w:r>
    </w:p>
    <w:tbl>
      <w:tblPr>
        <w:tblStyle w:val="a"/>
        <w:tblW w:w="10890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950"/>
        <w:gridCol w:w="8265"/>
      </w:tblGrid>
      <w:tr w:rsidR="0020497F" w14:paraId="6A9DFF12" w14:textId="77777777" w:rsidTr="0016261D">
        <w:trPr>
          <w:trHeight w:val="357"/>
        </w:trPr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82E4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1FE0" w14:textId="77777777" w:rsidR="0020497F" w:rsidRDefault="0020497F">
            <w:pPr>
              <w:pStyle w:val="normal0"/>
              <w:spacing w:line="240" w:lineRule="auto"/>
            </w:pP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8CF2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Assessment</w:t>
            </w:r>
          </w:p>
        </w:tc>
      </w:tr>
      <w:tr w:rsidR="0020497F" w14:paraId="09477F0B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499A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80A5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Utility:</w:t>
            </w:r>
          </w:p>
          <w:p w14:paraId="269F22C5" w14:textId="77777777" w:rsidR="0020497F" w:rsidRDefault="0020497F">
            <w:pPr>
              <w:pStyle w:val="normal0"/>
              <w:spacing w:line="240" w:lineRule="auto"/>
            </w:pPr>
          </w:p>
          <w:p w14:paraId="42059777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Purpose for monitoring and an estimate of current and future utility</w:t>
            </w:r>
          </w:p>
          <w:p w14:paraId="6B907709" w14:textId="77777777" w:rsidR="0020497F" w:rsidRDefault="0020497F">
            <w:pPr>
              <w:pStyle w:val="normal0"/>
              <w:spacing w:line="240" w:lineRule="auto"/>
            </w:pP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02AE" w14:textId="548AFF18" w:rsidR="0020497F" w:rsidRDefault="0020497F">
            <w:pPr>
              <w:pStyle w:val="normal0"/>
              <w:spacing w:line="240" w:lineRule="auto"/>
            </w:pPr>
          </w:p>
        </w:tc>
      </w:tr>
      <w:tr w:rsidR="0020497F" w14:paraId="64347CE3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7475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6D77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Alternatives</w:t>
            </w:r>
          </w:p>
          <w:p w14:paraId="699D5A93" w14:textId="77777777" w:rsidR="0020497F" w:rsidRDefault="0020497F">
            <w:pPr>
              <w:pStyle w:val="normal0"/>
              <w:spacing w:line="240" w:lineRule="auto"/>
            </w:pPr>
          </w:p>
          <w:p w14:paraId="54A8AC44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Alternative means to accomplish the documented purpose, and the relative efficacy and privacy impact of the alternative approaches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1827" w14:textId="4B2B0864" w:rsidR="0020497F" w:rsidRDefault="0020497F">
            <w:pPr>
              <w:pStyle w:val="normal0"/>
              <w:spacing w:line="240" w:lineRule="auto"/>
            </w:pPr>
          </w:p>
        </w:tc>
      </w:tr>
      <w:tr w:rsidR="0020497F" w14:paraId="5E8D094F" w14:textId="77777777" w:rsidTr="0016261D">
        <w:trPr>
          <w:trHeight w:val="1401"/>
        </w:trPr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FFCF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7EE4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Scope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6D5A" w14:textId="049C172B" w:rsidR="0020497F" w:rsidRDefault="002B1A0A">
            <w:pPr>
              <w:pStyle w:val="normal0"/>
            </w:pPr>
            <w:r>
              <w:t xml:space="preserve"> </w:t>
            </w:r>
          </w:p>
        </w:tc>
      </w:tr>
      <w:tr w:rsidR="0020497F" w14:paraId="7ED1B3AE" w14:textId="77777777">
        <w:trPr>
          <w:trHeight w:val="440"/>
        </w:trPr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0007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1021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EEB3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Use Cases</w:t>
            </w:r>
          </w:p>
          <w:p w14:paraId="00CE20EC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All uses of data collected by this/these Monitoring Practices shall be restricted to the use cases documented below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 xml:space="preserve">Document the privacy impact </w:t>
            </w:r>
            <w:r>
              <w:rPr>
                <w:i/>
                <w:sz w:val="24"/>
                <w:szCs w:val="24"/>
              </w:rPr>
              <w:t xml:space="preserve">generally and in each of the use cases, </w:t>
            </w:r>
            <w:r>
              <w:rPr>
                <w:b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mitigations </w:t>
            </w:r>
            <w:r>
              <w:rPr>
                <w:i/>
                <w:sz w:val="24"/>
                <w:szCs w:val="24"/>
              </w:rPr>
              <w:t>that will be taken to reduce privacy impact:</w:t>
            </w:r>
          </w:p>
        </w:tc>
      </w:tr>
      <w:tr w:rsidR="0020497F" w14:paraId="686661F5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1206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4047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General Privacy Impact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DB57" w14:textId="2A102828" w:rsidR="0020497F" w:rsidRDefault="0020497F">
            <w:pPr>
              <w:pStyle w:val="normal0"/>
              <w:spacing w:line="240" w:lineRule="auto"/>
            </w:pPr>
          </w:p>
        </w:tc>
      </w:tr>
      <w:tr w:rsidR="0020497F" w14:paraId="42549CC2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ED8A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926F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Operational Use: </w:t>
            </w:r>
          </w:p>
          <w:p w14:paraId="3FF79B38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Planned routine operational use(s)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5902" w14:textId="673680D6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497F" w14:paraId="4954EF26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A20E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DC4A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Non-Routine Use:</w:t>
            </w:r>
          </w:p>
          <w:p w14:paraId="7BEEB741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Non-Routine but anticipated uses.</w:t>
            </w:r>
          </w:p>
          <w:p w14:paraId="0FF9378C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 xml:space="preserve">Escalation procedures to document Non-Routine use and prevent </w:t>
            </w:r>
            <w:proofErr w:type="spellStart"/>
            <w:r>
              <w:rPr>
                <w:i/>
                <w:sz w:val="24"/>
                <w:szCs w:val="24"/>
              </w:rPr>
              <w:t>routinization</w:t>
            </w:r>
            <w:proofErr w:type="spellEnd"/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5A2A" w14:textId="379EA10B" w:rsidR="0020497F" w:rsidRDefault="0020497F">
            <w:pPr>
              <w:pStyle w:val="normal0"/>
              <w:spacing w:line="240" w:lineRule="auto"/>
            </w:pPr>
          </w:p>
        </w:tc>
      </w:tr>
      <w:tr w:rsidR="0020497F" w14:paraId="44E24B45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623D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B68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Legal Requirement: </w:t>
            </w:r>
            <w:r>
              <w:rPr>
                <w:i/>
                <w:sz w:val="24"/>
                <w:szCs w:val="24"/>
              </w:rPr>
              <w:t>Disclosure as required by and consistent with law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581D" w14:textId="0C8D071B" w:rsidR="0020497F" w:rsidRDefault="0020497F">
            <w:pPr>
              <w:pStyle w:val="normal0"/>
              <w:spacing w:line="240" w:lineRule="auto"/>
            </w:pPr>
          </w:p>
        </w:tc>
      </w:tr>
      <w:tr w:rsidR="0020497F" w14:paraId="0E7B4BC2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5DC6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483F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Significant and Exigent Circumstances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DA23" w14:textId="63B37BD8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497F" w14:paraId="5782B295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F931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8A9F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Internal Abuse</w:t>
            </w:r>
          </w:p>
          <w:p w14:paraId="40A3A39E" w14:textId="77777777" w:rsidR="0020497F" w:rsidRDefault="002B1A0A">
            <w:pPr>
              <w:pStyle w:val="normal0"/>
              <w:spacing w:line="240" w:lineRule="auto"/>
            </w:pPr>
            <w:proofErr w:type="gramStart"/>
            <w:r>
              <w:rPr>
                <w:i/>
                <w:sz w:val="24"/>
                <w:szCs w:val="24"/>
              </w:rPr>
              <w:t>of</w:t>
            </w:r>
            <w:proofErr w:type="gramEnd"/>
            <w:r>
              <w:rPr>
                <w:i/>
                <w:sz w:val="24"/>
                <w:szCs w:val="24"/>
              </w:rPr>
              <w:t xml:space="preserve"> the data within the monitoring unit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70F9" w14:textId="317BD41E" w:rsidR="0020497F" w:rsidRDefault="0020497F">
            <w:pPr>
              <w:pStyle w:val="normal0"/>
              <w:spacing w:line="240" w:lineRule="auto"/>
            </w:pPr>
          </w:p>
        </w:tc>
      </w:tr>
      <w:tr w:rsidR="0020497F" w14:paraId="318127AD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EBD3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D47F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Accidental Disclosure </w:t>
            </w:r>
          </w:p>
          <w:p w14:paraId="6EECD39E" w14:textId="77777777" w:rsidR="0020497F" w:rsidRDefault="002B1A0A">
            <w:pPr>
              <w:pStyle w:val="normal0"/>
              <w:spacing w:line="240" w:lineRule="auto"/>
            </w:pPr>
            <w:proofErr w:type="gramStart"/>
            <w:r>
              <w:rPr>
                <w:i/>
                <w:sz w:val="24"/>
                <w:szCs w:val="24"/>
              </w:rPr>
              <w:t>e</w:t>
            </w:r>
            <w:proofErr w:type="gramEnd"/>
            <w:r>
              <w:rPr>
                <w:i/>
                <w:sz w:val="24"/>
                <w:szCs w:val="24"/>
              </w:rPr>
              <w:t>.g., unauthorized access to the systems holding the monitoring data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5907" w14:textId="70F9D931" w:rsidR="0020497F" w:rsidRDefault="0020497F">
            <w:pPr>
              <w:pStyle w:val="normal0"/>
              <w:spacing w:line="240" w:lineRule="auto"/>
            </w:pPr>
          </w:p>
        </w:tc>
      </w:tr>
      <w:tr w:rsidR="0020497F" w14:paraId="10C2A3D2" w14:textId="77777777">
        <w:tc>
          <w:tcPr>
            <w:tcW w:w="6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F249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BD94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Forced Disclosure </w:t>
            </w:r>
          </w:p>
          <w:p w14:paraId="07BCF5AA" w14:textId="3C0E2536" w:rsidR="0020497F" w:rsidRDefault="002B1A0A">
            <w:pPr>
              <w:pStyle w:val="normal0"/>
              <w:spacing w:line="240" w:lineRule="auto"/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>to</w:t>
            </w:r>
            <w:proofErr w:type="gramEnd"/>
            <w:r>
              <w:rPr>
                <w:i/>
                <w:sz w:val="24"/>
                <w:szCs w:val="24"/>
              </w:rPr>
              <w:t xml:space="preserve"> third parties e.g., in response to a subpoena or national security letter</w:t>
            </w:r>
          </w:p>
        </w:tc>
        <w:tc>
          <w:tcPr>
            <w:tcW w:w="82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0C33" w14:textId="544C0407" w:rsidR="0020497F" w:rsidRDefault="0020497F">
            <w:pPr>
              <w:pStyle w:val="normal0"/>
              <w:spacing w:line="240" w:lineRule="auto"/>
            </w:pPr>
          </w:p>
        </w:tc>
      </w:tr>
      <w:tr w:rsidR="0020497F" w14:paraId="51029476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77F9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51C8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Least Perusal</w:t>
            </w:r>
          </w:p>
          <w:p w14:paraId="68C417F8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Data Element Specification</w:t>
            </w:r>
          </w:p>
          <w:p w14:paraId="45D87107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each</w:t>
            </w:r>
            <w:proofErr w:type="gramEnd"/>
            <w:r>
              <w:rPr>
                <w:i/>
                <w:sz w:val="24"/>
                <w:szCs w:val="24"/>
              </w:rPr>
              <w:t xml:space="preserve"> element examined and retained, incl. metadata)</w:t>
            </w:r>
          </w:p>
          <w:p w14:paraId="1B74F94E" w14:textId="77777777" w:rsidR="0020497F" w:rsidRDefault="0020497F">
            <w:pPr>
              <w:pStyle w:val="normal0"/>
              <w:spacing w:line="240" w:lineRule="auto"/>
            </w:pPr>
          </w:p>
          <w:p w14:paraId="442FAC2E" w14:textId="03437031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Least invasive access to data necessary for meeting stated objectives: automated analysis over manual perusal when possible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FAC7" w14:textId="4D1BB276" w:rsidR="0020497F" w:rsidRDefault="0020497F">
            <w:pPr>
              <w:pStyle w:val="normal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20497F" w14:paraId="5F1DA7B3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497B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F2FC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Least Disclosure: </w:t>
            </w:r>
            <w:r>
              <w:rPr>
                <w:i/>
                <w:sz w:val="24"/>
                <w:szCs w:val="24"/>
              </w:rPr>
              <w:t>Planned disclosures minimized to the least amount necessary for meeting stated objectives</w:t>
            </w:r>
          </w:p>
          <w:p w14:paraId="429F9EC4" w14:textId="77777777" w:rsidR="0020497F" w:rsidRDefault="0020497F">
            <w:pPr>
              <w:pStyle w:val="normal0"/>
              <w:spacing w:line="240" w:lineRule="auto"/>
            </w:pPr>
          </w:p>
          <w:p w14:paraId="009A8A5E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Disclosure to Partners Outside of Monitoring Unit</w:t>
            </w:r>
          </w:p>
          <w:p w14:paraId="43BADE5D" w14:textId="77777777" w:rsidR="0020497F" w:rsidRDefault="0020497F">
            <w:pPr>
              <w:pStyle w:val="normal0"/>
              <w:spacing w:line="240" w:lineRule="auto"/>
            </w:pPr>
          </w:p>
          <w:p w14:paraId="72F161B0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Escalation Path</w:t>
            </w:r>
          </w:p>
          <w:p w14:paraId="313D8251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First contact concerned individual(s) unless otherwise defined and justified. Further escalation depending on urgency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492B" w14:textId="6DE30653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497F" w14:paraId="7A673AE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56E5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5301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Minimal Retention: </w:t>
            </w:r>
            <w:r>
              <w:rPr>
                <w:i/>
                <w:sz w:val="24"/>
                <w:szCs w:val="24"/>
              </w:rPr>
              <w:t>retained only as long as needed to meet stated objectives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FBE" w14:textId="37ACEBE8" w:rsidR="0020497F" w:rsidRDefault="0020497F" w:rsidP="0016261D">
            <w:pPr>
              <w:pStyle w:val="normal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0497F" w14:paraId="2776F7BA" w14:textId="77777777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1C9D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ABBF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Data Security </w:t>
            </w:r>
            <w:r>
              <w:rPr>
                <w:i/>
                <w:sz w:val="24"/>
                <w:szCs w:val="24"/>
              </w:rPr>
              <w:t>documented and resourced plan for securing data, training staff in the proper use and handling of data, and applying strong sanctions for misuse or failure to follow handling procedures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ED78" w14:textId="77777777" w:rsidR="0020497F" w:rsidRDefault="0020497F">
            <w:pPr>
              <w:pStyle w:val="normal0"/>
              <w:spacing w:line="240" w:lineRule="auto"/>
            </w:pPr>
          </w:p>
        </w:tc>
      </w:tr>
    </w:tbl>
    <w:p w14:paraId="1A0A59F6" w14:textId="77777777" w:rsidR="0020497F" w:rsidRDefault="0020497F">
      <w:pPr>
        <w:pStyle w:val="Heading2"/>
        <w:ind w:left="0" w:firstLine="0"/>
        <w:contextualSpacing w:val="0"/>
      </w:pPr>
      <w:bookmarkStart w:id="7" w:name="h.1yf8r91udn5f" w:colFirst="0" w:colLast="0"/>
      <w:bookmarkEnd w:id="7"/>
    </w:p>
    <w:p w14:paraId="1A29FF79" w14:textId="16A31396" w:rsidR="0020497F" w:rsidRPr="0016261D" w:rsidRDefault="002B1A0A">
      <w:pPr>
        <w:pStyle w:val="normal0"/>
        <w:spacing w:line="240" w:lineRule="auto"/>
        <w:ind w:left="-360"/>
        <w:rPr>
          <w:b/>
        </w:rPr>
      </w:pPr>
      <w:r w:rsidRPr="0016261D">
        <w:rPr>
          <w:b/>
        </w:rPr>
        <w:t>Transparency</w:t>
      </w:r>
    </w:p>
    <w:tbl>
      <w:tblPr>
        <w:tblStyle w:val="a0"/>
        <w:tblW w:w="1106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3255"/>
        <w:gridCol w:w="7290"/>
      </w:tblGrid>
      <w:tr w:rsidR="0020497F" w14:paraId="0D8A9E2B" w14:textId="77777777" w:rsidTr="0016261D">
        <w:tc>
          <w:tcPr>
            <w:tcW w:w="37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74E9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Policy Reference (IV.D)</w:t>
            </w:r>
          </w:p>
        </w:tc>
        <w:tc>
          <w:tcPr>
            <w:tcW w:w="7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F213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Monitoring Unit Self-Assessment</w:t>
            </w:r>
          </w:p>
        </w:tc>
      </w:tr>
      <w:tr w:rsidR="00694157" w14:paraId="48E589E2" w14:textId="77777777" w:rsidTr="00694157">
        <w:trPr>
          <w:trHeight w:val="1122"/>
        </w:trPr>
        <w:tc>
          <w:tcPr>
            <w:tcW w:w="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943E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BFFA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Compliance</w:t>
            </w:r>
          </w:p>
          <w:p w14:paraId="383EB3D4" w14:textId="09331BB7" w:rsidR="0020497F" w:rsidRDefault="002B1A0A">
            <w:pPr>
              <w:pStyle w:val="normal0"/>
              <w:spacing w:line="240" w:lineRule="auto"/>
            </w:pPr>
            <w:proofErr w:type="gramStart"/>
            <w:r>
              <w:rPr>
                <w:i/>
                <w:sz w:val="24"/>
                <w:szCs w:val="24"/>
              </w:rPr>
              <w:t>procedures</w:t>
            </w:r>
            <w:proofErr w:type="gramEnd"/>
            <w:r>
              <w:rPr>
                <w:i/>
                <w:sz w:val="24"/>
                <w:szCs w:val="24"/>
              </w:rPr>
              <w:t xml:space="preserve"> for ensuring ongoing compliance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DA7B" w14:textId="77777777" w:rsidR="0020497F" w:rsidRDefault="0020497F" w:rsidP="0016261D">
            <w:pPr>
              <w:pStyle w:val="normal0"/>
              <w:spacing w:line="240" w:lineRule="auto"/>
              <w:ind w:left="720"/>
              <w:contextualSpacing/>
            </w:pPr>
          </w:p>
        </w:tc>
      </w:tr>
      <w:tr w:rsidR="00694157" w14:paraId="7A200DA2" w14:textId="77777777" w:rsidTr="00694157">
        <w:tc>
          <w:tcPr>
            <w:tcW w:w="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7DD7" w14:textId="77777777" w:rsidR="0020497F" w:rsidRDefault="002B1A0A">
            <w:pPr>
              <w:pStyle w:val="normal0"/>
              <w:spacing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79AB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Reporting</w:t>
            </w:r>
          </w:p>
          <w:p w14:paraId="72EF89C8" w14:textId="77777777" w:rsidR="0020497F" w:rsidRDefault="0020497F">
            <w:pPr>
              <w:pStyle w:val="normal0"/>
              <w:spacing w:line="240" w:lineRule="auto"/>
            </w:pPr>
          </w:p>
          <w:p w14:paraId="6A85B6BD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 xml:space="preserve">In addition to notifying privacyoffice@berkeley.edu prior to any non-routine access to monitoring data, units conducting monitoring must keep records of all non-routine access and submit an annual report of this information to IRGC. 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BEFF" w14:textId="6B31DA03" w:rsidR="0020497F" w:rsidRDefault="0020497F" w:rsidP="0016261D">
            <w:pPr>
              <w:pStyle w:val="normal0"/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1"/>
        <w:tblW w:w="1106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"/>
        <w:gridCol w:w="3255"/>
        <w:gridCol w:w="7290"/>
      </w:tblGrid>
      <w:tr w:rsidR="0020497F" w14:paraId="65EA2A05" w14:textId="77777777" w:rsidTr="0016261D">
        <w:tc>
          <w:tcPr>
            <w:tcW w:w="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C7EF" w14:textId="0A6E13A7" w:rsidR="0020497F" w:rsidRDefault="002B1A0A">
            <w:pPr>
              <w:pStyle w:val="normal0"/>
              <w:spacing w:line="240" w:lineRule="auto"/>
            </w:pPr>
            <w:bookmarkStart w:id="8" w:name="h.8e3xdtkkprcl" w:colFirst="0" w:colLast="0"/>
            <w:bookmarkEnd w:id="8"/>
            <w:r>
              <w:rPr>
                <w:sz w:val="24"/>
                <w:szCs w:val="24"/>
              </w:rPr>
              <w:t>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F67C" w14:textId="77777777" w:rsidR="0020497F" w:rsidRDefault="002B1A0A">
            <w:pPr>
              <w:pStyle w:val="normal0"/>
              <w:spacing w:line="240" w:lineRule="auto"/>
            </w:pPr>
            <w:r>
              <w:rPr>
                <w:b/>
                <w:sz w:val="24"/>
                <w:szCs w:val="24"/>
              </w:rPr>
              <w:t>Notice</w:t>
            </w:r>
          </w:p>
          <w:p w14:paraId="2AC7EB02" w14:textId="77777777" w:rsidR="0020497F" w:rsidRDefault="002B1A0A">
            <w:pPr>
              <w:pStyle w:val="normal0"/>
              <w:spacing w:line="240" w:lineRule="auto"/>
            </w:pPr>
            <w:r>
              <w:rPr>
                <w:i/>
                <w:sz w:val="24"/>
                <w:szCs w:val="24"/>
              </w:rPr>
              <w:t>Publication of general information about their Monitoring Practices to their users, and (planned) location and text of this notice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7E39" w14:textId="35B6B902" w:rsidR="0020497F" w:rsidRDefault="0020497F">
            <w:pPr>
              <w:pStyle w:val="normal0"/>
              <w:spacing w:line="240" w:lineRule="auto"/>
            </w:pPr>
          </w:p>
        </w:tc>
      </w:tr>
    </w:tbl>
    <w:p w14:paraId="635AEF6F" w14:textId="77777777" w:rsidR="0020497F" w:rsidRDefault="0020497F">
      <w:pPr>
        <w:pStyle w:val="Heading2"/>
        <w:ind w:left="0" w:firstLine="0"/>
        <w:contextualSpacing w:val="0"/>
      </w:pPr>
      <w:bookmarkStart w:id="9" w:name="h.b2ll27yhl6am" w:colFirst="0" w:colLast="0"/>
      <w:bookmarkEnd w:id="9"/>
    </w:p>
    <w:p w14:paraId="32A06B90" w14:textId="77777777" w:rsidR="0020497F" w:rsidRDefault="0020497F">
      <w:pPr>
        <w:pStyle w:val="Heading1"/>
        <w:contextualSpacing w:val="0"/>
      </w:pPr>
      <w:bookmarkStart w:id="10" w:name="h.loj7u6920j0t" w:colFirst="0" w:colLast="0"/>
      <w:bookmarkEnd w:id="10"/>
    </w:p>
    <w:sectPr w:rsidR="0020497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A45D" w14:textId="77777777" w:rsidR="00B420C8" w:rsidRDefault="002B1A0A">
      <w:pPr>
        <w:spacing w:line="240" w:lineRule="auto"/>
      </w:pPr>
      <w:r>
        <w:separator/>
      </w:r>
    </w:p>
  </w:endnote>
  <w:endnote w:type="continuationSeparator" w:id="0">
    <w:p w14:paraId="74CDE5AA" w14:textId="77777777" w:rsidR="00B420C8" w:rsidRDefault="002B1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B799" w14:textId="57953862" w:rsidR="0020497F" w:rsidRDefault="002B1A0A">
    <w:pPr>
      <w:pStyle w:val="normal0"/>
      <w:tabs>
        <w:tab w:val="right" w:pos="10440"/>
      </w:tabs>
    </w:pPr>
    <w:r>
      <w:t xml:space="preserve">Monitoring Practices Balancing Analysis </w:t>
    </w:r>
    <w:r w:rsidR="00D53746">
      <w:t xml:space="preserve">Template </w:t>
    </w:r>
    <w:r>
      <w:t>(</w:t>
    </w:r>
    <w:proofErr w:type="gramStart"/>
    <w:r>
      <w:t>DRAFT  2016</w:t>
    </w:r>
    <w:proofErr w:type="gramEnd"/>
    <w:r>
      <w:t xml:space="preserve"> </w:t>
    </w:r>
    <w:r w:rsidR="00D53746">
      <w:t>Aug 11</w:t>
    </w:r>
    <w:r>
      <w:t>)</w:t>
    </w:r>
    <w:r>
      <w:tab/>
    </w:r>
    <w:r>
      <w:fldChar w:fldCharType="begin"/>
    </w:r>
    <w:r>
      <w:instrText>PAGE</w:instrText>
    </w:r>
    <w:r>
      <w:fldChar w:fldCharType="separate"/>
    </w:r>
    <w:r w:rsidR="0016261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6261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246E" w14:textId="77777777" w:rsidR="00B420C8" w:rsidRDefault="002B1A0A">
      <w:pPr>
        <w:spacing w:line="240" w:lineRule="auto"/>
      </w:pPr>
      <w:r>
        <w:separator/>
      </w:r>
    </w:p>
  </w:footnote>
  <w:footnote w:type="continuationSeparator" w:id="0">
    <w:p w14:paraId="68B9A3B5" w14:textId="77777777" w:rsidR="00B420C8" w:rsidRDefault="002B1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14"/>
    <w:multiLevelType w:val="multilevel"/>
    <w:tmpl w:val="9920EE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F12185"/>
    <w:multiLevelType w:val="multilevel"/>
    <w:tmpl w:val="2FCE7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7784D87"/>
    <w:multiLevelType w:val="multilevel"/>
    <w:tmpl w:val="E3FCC2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83C40C0"/>
    <w:multiLevelType w:val="multilevel"/>
    <w:tmpl w:val="8550EE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4F3067"/>
    <w:multiLevelType w:val="multilevel"/>
    <w:tmpl w:val="3A320FEA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9201271"/>
    <w:multiLevelType w:val="multilevel"/>
    <w:tmpl w:val="4FC83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C616B7A"/>
    <w:multiLevelType w:val="multilevel"/>
    <w:tmpl w:val="C83E9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233410"/>
    <w:multiLevelType w:val="multilevel"/>
    <w:tmpl w:val="1C34701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97F"/>
    <w:rsid w:val="0016261D"/>
    <w:rsid w:val="0020497F"/>
    <w:rsid w:val="002B1A0A"/>
    <w:rsid w:val="003A551C"/>
    <w:rsid w:val="004B7C59"/>
    <w:rsid w:val="00694157"/>
    <w:rsid w:val="008827D7"/>
    <w:rsid w:val="00A14B3B"/>
    <w:rsid w:val="00B420C8"/>
    <w:rsid w:val="00D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8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ind w:left="36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ind w:left="2340" w:hanging="1980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line="240" w:lineRule="auto"/>
      <w:ind w:left="3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46"/>
  </w:style>
  <w:style w:type="paragraph" w:styleId="Footer">
    <w:name w:val="footer"/>
    <w:basedOn w:val="Normal"/>
    <w:link w:val="FooterChar"/>
    <w:uiPriority w:val="99"/>
    <w:unhideWhenUsed/>
    <w:rsid w:val="00D537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ind w:left="36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ind w:left="2340" w:hanging="1980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line="240" w:lineRule="auto"/>
      <w:ind w:left="3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D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46"/>
  </w:style>
  <w:style w:type="paragraph" w:styleId="Footer">
    <w:name w:val="footer"/>
    <w:basedOn w:val="Normal"/>
    <w:link w:val="FooterChar"/>
    <w:uiPriority w:val="99"/>
    <w:unhideWhenUsed/>
    <w:rsid w:val="00D5374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s.google.com/document/d/1ZERTpDRLYgYw0cz2hJeKx3G5CITp55RO_F96wfwoJbI/ed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ABC10-8362-0449-8A7B-E4314387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453</Words>
  <Characters>2585</Characters>
  <Application>Microsoft Macintosh Word</Application>
  <DocSecurity>0</DocSecurity>
  <Lines>21</Lines>
  <Paragraphs>6</Paragraphs>
  <ScaleCrop>false</ScaleCrop>
  <Company>UC Berkeley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Ho</cp:lastModifiedBy>
  <cp:revision>6</cp:revision>
  <cp:lastPrinted>2016-08-11T18:11:00Z</cp:lastPrinted>
  <dcterms:created xsi:type="dcterms:W3CDTF">2016-08-11T18:05:00Z</dcterms:created>
  <dcterms:modified xsi:type="dcterms:W3CDTF">2016-08-13T18:59:00Z</dcterms:modified>
</cp:coreProperties>
</file>